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18F14" w14:textId="77777777" w:rsidR="005425B7" w:rsidRPr="005425B7" w:rsidRDefault="005425B7" w:rsidP="00D51EF7">
      <w:pPr>
        <w:spacing w:after="0" w:line="510" w:lineRule="atLeast"/>
        <w:jc w:val="center"/>
        <w:outlineLvl w:val="0"/>
        <w:rPr>
          <w:rFonts w:ascii="Times New Roman" w:eastAsia="Times New Roman" w:hAnsi="Times New Roman" w:cs="Times New Roman"/>
          <w:b/>
          <w:bCs/>
          <w:color w:val="262626"/>
          <w:kern w:val="36"/>
          <w:sz w:val="32"/>
          <w:szCs w:val="32"/>
          <w:lang w:eastAsia="ru-RU"/>
        </w:rPr>
      </w:pPr>
      <w:r w:rsidRPr="005425B7">
        <w:rPr>
          <w:rFonts w:ascii="Times New Roman" w:eastAsia="Times New Roman" w:hAnsi="Times New Roman" w:cs="Times New Roman"/>
          <w:b/>
          <w:bCs/>
          <w:color w:val="262626"/>
          <w:kern w:val="36"/>
          <w:sz w:val="32"/>
          <w:szCs w:val="32"/>
          <w:lang w:eastAsia="ru-RU"/>
        </w:rPr>
        <w:t>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5CCACBE1"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Права и свободы граждан определяются главой </w:t>
      </w:r>
      <w:hyperlink r:id="rId5" w:anchor="p123" w:history="1">
        <w:r w:rsidRPr="005425B7">
          <w:rPr>
            <w:rFonts w:ascii="Times New Roman" w:eastAsia="Times New Roman" w:hAnsi="Times New Roman" w:cs="Times New Roman"/>
            <w:color w:val="4D6BBC"/>
            <w:sz w:val="24"/>
            <w:szCs w:val="24"/>
            <w:u w:val="single"/>
            <w:lang w:eastAsia="ru-RU"/>
          </w:rPr>
          <w:t>2 Конституции Российской Федерации</w:t>
        </w:r>
      </w:hyperlink>
      <w:r w:rsidRPr="005425B7">
        <w:rPr>
          <w:rFonts w:ascii="Times New Roman" w:eastAsia="Times New Roman" w:hAnsi="Times New Roman" w:cs="Times New Roman"/>
          <w:color w:val="262626"/>
          <w:sz w:val="24"/>
          <w:szCs w:val="24"/>
          <w:lang w:eastAsia="ru-RU"/>
        </w:rPr>
        <w:t>.</w:t>
      </w:r>
    </w:p>
    <w:p w14:paraId="6AFC59DE"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Согласно ч.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14:paraId="6E107F66"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 соответствии с подп.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14:paraId="7F070772" w14:textId="530A1982"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 № 324-ФЗ «О бесплатной юридической помощи в Российской Федерации».</w:t>
      </w:r>
    </w:p>
    <w:p w14:paraId="131EB0DE" w14:textId="0FE04A96"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 Кодексе административного судопроизводства РФ.</w:t>
      </w:r>
    </w:p>
    <w:p w14:paraId="4B1268F9" w14:textId="10350FF2"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ИЗВЛЕЧЕНИЯ ИЗ НОРМ ГРАЖДАНСКОГО КОДЕКСА РФ</w:t>
      </w:r>
    </w:p>
    <w:p w14:paraId="1C52040E"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9. Осуществление гражданских прав</w:t>
      </w:r>
    </w:p>
    <w:p w14:paraId="117260A2" w14:textId="77777777" w:rsidR="005425B7" w:rsidRPr="005425B7" w:rsidRDefault="005425B7" w:rsidP="005425B7">
      <w:pPr>
        <w:numPr>
          <w:ilvl w:val="0"/>
          <w:numId w:val="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Граждане и юридические лица по своему усмотрению </w:t>
      </w:r>
      <w:hyperlink r:id="rId6" w:history="1">
        <w:r w:rsidRPr="005425B7">
          <w:rPr>
            <w:rFonts w:ascii="Times New Roman" w:eastAsia="Times New Roman" w:hAnsi="Times New Roman" w:cs="Times New Roman"/>
            <w:color w:val="4D6BBC"/>
            <w:sz w:val="24"/>
            <w:szCs w:val="24"/>
            <w:u w:val="single"/>
            <w:lang w:eastAsia="ru-RU"/>
          </w:rPr>
          <w:t>осуществляют</w:t>
        </w:r>
      </w:hyperlink>
      <w:r w:rsidRPr="005425B7">
        <w:rPr>
          <w:rFonts w:ascii="Times New Roman" w:eastAsia="Times New Roman" w:hAnsi="Times New Roman" w:cs="Times New Roman"/>
          <w:color w:val="262626"/>
          <w:sz w:val="24"/>
          <w:szCs w:val="24"/>
          <w:lang w:eastAsia="ru-RU"/>
        </w:rPr>
        <w:t> принадлежащие им гражданские права.</w:t>
      </w:r>
    </w:p>
    <w:p w14:paraId="3B5C9724" w14:textId="5EB74FE5" w:rsidR="005425B7" w:rsidRPr="005425B7" w:rsidRDefault="005425B7" w:rsidP="005425B7">
      <w:pPr>
        <w:numPr>
          <w:ilvl w:val="0"/>
          <w:numId w:val="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 xml:space="preserve">Отказ граждан и юридических лиц </w:t>
      </w:r>
      <w:proofErr w:type="gramStart"/>
      <w:r w:rsidRPr="005425B7">
        <w:rPr>
          <w:rFonts w:ascii="Times New Roman" w:eastAsia="Times New Roman" w:hAnsi="Times New Roman" w:cs="Times New Roman"/>
          <w:color w:val="262626"/>
          <w:sz w:val="24"/>
          <w:szCs w:val="24"/>
          <w:lang w:eastAsia="ru-RU"/>
        </w:rPr>
        <w:t>от осуществления</w:t>
      </w:r>
      <w:proofErr w:type="gramEnd"/>
      <w:r w:rsidRPr="005425B7">
        <w:rPr>
          <w:rFonts w:ascii="Times New Roman" w:eastAsia="Times New Roman" w:hAnsi="Times New Roman" w:cs="Times New Roman"/>
          <w:color w:val="262626"/>
          <w:sz w:val="24"/>
          <w:szCs w:val="24"/>
          <w:lang w:eastAsia="ru-RU"/>
        </w:rPr>
        <w:t xml:space="preserve"> принадлежащих им прав не влечет прекращения этих прав, за исключением случаев, предусмотренных законом.</w:t>
      </w:r>
    </w:p>
    <w:p w14:paraId="6A1F1545"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10. Пределы осуществления гражданских прав</w:t>
      </w:r>
    </w:p>
    <w:p w14:paraId="457FE610" w14:textId="77777777" w:rsidR="005425B7" w:rsidRPr="005425B7" w:rsidRDefault="005425B7" w:rsidP="005425B7">
      <w:pPr>
        <w:numPr>
          <w:ilvl w:val="0"/>
          <w:numId w:val="2"/>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7" w:history="1">
        <w:r w:rsidRPr="005425B7">
          <w:rPr>
            <w:rFonts w:ascii="Times New Roman" w:eastAsia="Times New Roman" w:hAnsi="Times New Roman" w:cs="Times New Roman"/>
            <w:color w:val="4D6BBC"/>
            <w:sz w:val="24"/>
            <w:szCs w:val="24"/>
            <w:u w:val="single"/>
            <w:lang w:eastAsia="ru-RU"/>
          </w:rPr>
          <w:t>(злоупотребление правом)</w:t>
        </w:r>
      </w:hyperlink>
      <w:r w:rsidRPr="005425B7">
        <w:rPr>
          <w:rFonts w:ascii="Times New Roman" w:eastAsia="Times New Roman" w:hAnsi="Times New Roman" w:cs="Times New Roman"/>
          <w:color w:val="262626"/>
          <w:sz w:val="24"/>
          <w:szCs w:val="24"/>
          <w:lang w:eastAsia="ru-RU"/>
        </w:rPr>
        <w:t>.</w:t>
      </w:r>
    </w:p>
    <w:p w14:paraId="56A9C02A"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Не допускается использование гражданских прав в целях ограничения конкуренции, а также </w:t>
      </w:r>
      <w:hyperlink r:id="rId8" w:history="1">
        <w:r w:rsidRPr="005425B7">
          <w:rPr>
            <w:rFonts w:ascii="Times New Roman" w:eastAsia="Times New Roman" w:hAnsi="Times New Roman" w:cs="Times New Roman"/>
            <w:color w:val="4D6BBC"/>
            <w:sz w:val="24"/>
            <w:szCs w:val="24"/>
            <w:u w:val="single"/>
            <w:lang w:eastAsia="ru-RU"/>
          </w:rPr>
          <w:t>злоупотребление</w:t>
        </w:r>
      </w:hyperlink>
      <w:r w:rsidRPr="005425B7">
        <w:rPr>
          <w:rFonts w:ascii="Times New Roman" w:eastAsia="Times New Roman" w:hAnsi="Times New Roman" w:cs="Times New Roman"/>
          <w:color w:val="262626"/>
          <w:sz w:val="24"/>
          <w:szCs w:val="24"/>
          <w:lang w:eastAsia="ru-RU"/>
        </w:rPr>
        <w:t> доминирующим положением на рынке.</w:t>
      </w:r>
    </w:p>
    <w:p w14:paraId="493DE89E" w14:textId="77777777" w:rsidR="005425B7" w:rsidRPr="005425B7" w:rsidRDefault="005425B7" w:rsidP="005425B7">
      <w:pPr>
        <w:numPr>
          <w:ilvl w:val="0"/>
          <w:numId w:val="3"/>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lastRenderedPageBreak/>
        <w:t>В случае несоблюдения требований, предусмотренных </w:t>
      </w:r>
      <w:hyperlink r:id="rId9" w:anchor="par10" w:history="1">
        <w:r w:rsidRPr="005425B7">
          <w:rPr>
            <w:rFonts w:ascii="Times New Roman" w:eastAsia="Times New Roman" w:hAnsi="Times New Roman" w:cs="Times New Roman"/>
            <w:color w:val="4D6BBC"/>
            <w:sz w:val="24"/>
            <w:szCs w:val="24"/>
            <w:u w:val="single"/>
            <w:lang w:eastAsia="ru-RU"/>
          </w:rPr>
          <w:t>пунктом 1</w:t>
        </w:r>
      </w:hyperlink>
      <w:r w:rsidRPr="005425B7">
        <w:rPr>
          <w:rFonts w:ascii="Times New Roman" w:eastAsia="Times New Roman" w:hAnsi="Times New Roman" w:cs="Times New Roman"/>
          <w:color w:val="262626"/>
          <w:sz w:val="24"/>
          <w:szCs w:val="24"/>
          <w:lang w:eastAsia="ru-RU"/>
        </w:rPr>
        <w:t>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14:paraId="6711DBAC" w14:textId="77777777" w:rsidR="005425B7" w:rsidRPr="005425B7" w:rsidRDefault="005425B7" w:rsidP="005425B7">
      <w:pPr>
        <w:numPr>
          <w:ilvl w:val="0"/>
          <w:numId w:val="3"/>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 случае, если злоупотребление правом выражается в совершении действий в обход закона с противоправной целью, последствия, предусмотренные </w:t>
      </w:r>
      <w:hyperlink r:id="rId10" w:anchor="par12" w:history="1">
        <w:r w:rsidRPr="005425B7">
          <w:rPr>
            <w:rFonts w:ascii="Times New Roman" w:eastAsia="Times New Roman" w:hAnsi="Times New Roman" w:cs="Times New Roman"/>
            <w:color w:val="4D6BBC"/>
            <w:sz w:val="24"/>
            <w:szCs w:val="24"/>
            <w:u w:val="single"/>
            <w:lang w:eastAsia="ru-RU"/>
          </w:rPr>
          <w:t>пунктом 2</w:t>
        </w:r>
      </w:hyperlink>
      <w:r w:rsidRPr="005425B7">
        <w:rPr>
          <w:rFonts w:ascii="Times New Roman" w:eastAsia="Times New Roman" w:hAnsi="Times New Roman" w:cs="Times New Roman"/>
          <w:color w:val="262626"/>
          <w:sz w:val="24"/>
          <w:szCs w:val="24"/>
          <w:lang w:eastAsia="ru-RU"/>
        </w:rPr>
        <w:t> настоящей статьи, применяются, поскольку иные последствия таких действий не установлены настоящим Кодексом.</w:t>
      </w:r>
    </w:p>
    <w:p w14:paraId="3325535D" w14:textId="77777777" w:rsidR="005425B7" w:rsidRPr="005425B7" w:rsidRDefault="005425B7" w:rsidP="005425B7">
      <w:pPr>
        <w:numPr>
          <w:ilvl w:val="0"/>
          <w:numId w:val="3"/>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Если злоупотребление правом повлекло нарушение права другого лица, такое лицо вправе требовать возмещения причиненных этим убытков.</w:t>
      </w:r>
    </w:p>
    <w:p w14:paraId="1230F174" w14:textId="4E403991" w:rsidR="005425B7" w:rsidRPr="005425B7" w:rsidRDefault="005425B7" w:rsidP="005425B7">
      <w:pPr>
        <w:numPr>
          <w:ilvl w:val="0"/>
          <w:numId w:val="3"/>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Добросовестность участников гражданских правоотношений и разумность их действий предполагаются.</w:t>
      </w:r>
    </w:p>
    <w:p w14:paraId="7AABB1C0"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11. Судебная защита гражданских прав</w:t>
      </w:r>
    </w:p>
    <w:p w14:paraId="27CEFEF3" w14:textId="77777777" w:rsidR="005425B7" w:rsidRPr="005425B7" w:rsidRDefault="005425B7" w:rsidP="005425B7">
      <w:pPr>
        <w:numPr>
          <w:ilvl w:val="0"/>
          <w:numId w:val="4"/>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14:paraId="5D0421A5" w14:textId="345A7EB4" w:rsidR="005425B7" w:rsidRPr="005425B7" w:rsidRDefault="005425B7" w:rsidP="005425B7">
      <w:pPr>
        <w:numPr>
          <w:ilvl w:val="0"/>
          <w:numId w:val="4"/>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14:paraId="028B943B"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12. Способы защиты гражданских прав</w:t>
      </w:r>
    </w:p>
    <w:p w14:paraId="3FC25461"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Защита гражданских прав осуществляется путем:</w:t>
      </w:r>
    </w:p>
    <w:p w14:paraId="1D2BE8E1"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признания права;</w:t>
      </w:r>
    </w:p>
    <w:p w14:paraId="3891CFD6"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восстановления положения, существовавшего до нарушения права, и пресечения действий, нарушающих право или создающих угрозу его нарушения;</w:t>
      </w:r>
    </w:p>
    <w:p w14:paraId="4CDF2540"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признания оспоримой сделки недействительной и применения последствий ее недействительности, применения </w:t>
      </w:r>
      <w:hyperlink r:id="rId11" w:history="1">
        <w:r w:rsidRPr="005425B7">
          <w:rPr>
            <w:rFonts w:ascii="Times New Roman" w:eastAsia="Times New Roman" w:hAnsi="Times New Roman" w:cs="Times New Roman"/>
            <w:color w:val="4D6BBC"/>
            <w:sz w:val="24"/>
            <w:szCs w:val="24"/>
            <w:u w:val="single"/>
            <w:lang w:eastAsia="ru-RU"/>
          </w:rPr>
          <w:t>последствий</w:t>
        </w:r>
      </w:hyperlink>
      <w:r w:rsidRPr="005425B7">
        <w:rPr>
          <w:rFonts w:ascii="Times New Roman" w:eastAsia="Times New Roman" w:hAnsi="Times New Roman" w:cs="Times New Roman"/>
          <w:color w:val="262626"/>
          <w:sz w:val="24"/>
          <w:szCs w:val="24"/>
          <w:lang w:eastAsia="ru-RU"/>
        </w:rPr>
        <w:t> недействительности ничтожной сделки;</w:t>
      </w:r>
    </w:p>
    <w:p w14:paraId="27A4E04B"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признания недействительным решения собрания;</w:t>
      </w:r>
    </w:p>
    <w:p w14:paraId="7B3D6121"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признания недействительным акта государственного органа или органа местного самоуправления;</w:t>
      </w:r>
    </w:p>
    <w:p w14:paraId="7CC41E8E"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hyperlink r:id="rId12" w:history="1">
        <w:r w:rsidRPr="005425B7">
          <w:rPr>
            <w:rFonts w:ascii="Times New Roman" w:eastAsia="Times New Roman" w:hAnsi="Times New Roman" w:cs="Times New Roman"/>
            <w:color w:val="4D6BBC"/>
            <w:sz w:val="24"/>
            <w:szCs w:val="24"/>
            <w:u w:val="single"/>
            <w:lang w:eastAsia="ru-RU"/>
          </w:rPr>
          <w:t>самозащиты</w:t>
        </w:r>
      </w:hyperlink>
      <w:r w:rsidRPr="005425B7">
        <w:rPr>
          <w:rFonts w:ascii="Times New Roman" w:eastAsia="Times New Roman" w:hAnsi="Times New Roman" w:cs="Times New Roman"/>
          <w:color w:val="262626"/>
          <w:sz w:val="24"/>
          <w:szCs w:val="24"/>
          <w:lang w:eastAsia="ru-RU"/>
        </w:rPr>
        <w:t> права;</w:t>
      </w:r>
    </w:p>
    <w:p w14:paraId="0AD51943"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присуждения к исполнению обязанности в натуре;</w:t>
      </w:r>
    </w:p>
    <w:p w14:paraId="2C36D391"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возмещения убытков;</w:t>
      </w:r>
    </w:p>
    <w:p w14:paraId="4E5F2C4E"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взыскания неустойки;</w:t>
      </w:r>
    </w:p>
    <w:p w14:paraId="343382E1"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компенсации морального вреда;</w:t>
      </w:r>
    </w:p>
    <w:p w14:paraId="3730C3B6"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lastRenderedPageBreak/>
        <w:t>прекращения или изменения правоотношения;</w:t>
      </w:r>
    </w:p>
    <w:p w14:paraId="64D0EC04"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неприменения судом акта государственного органа или органа местного самоуправления, противоречащего закону;</w:t>
      </w:r>
    </w:p>
    <w:p w14:paraId="69DBF033" w14:textId="62802282"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иными способами, предусмотренными законом.</w:t>
      </w:r>
    </w:p>
    <w:p w14:paraId="359AB8C8"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13. Признание недействительным акта государственного органа или органа местного самоуправления</w:t>
      </w:r>
    </w:p>
    <w:p w14:paraId="0BAFABD9"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Ненормативный акт государственного органа или органа местного самоуправления, а в случаях, предусмотренных законом, также </w:t>
      </w:r>
      <w:hyperlink r:id="rId13" w:history="1">
        <w:r w:rsidRPr="005425B7">
          <w:rPr>
            <w:rFonts w:ascii="Times New Roman" w:eastAsia="Times New Roman" w:hAnsi="Times New Roman" w:cs="Times New Roman"/>
            <w:color w:val="4D6BBC"/>
            <w:sz w:val="24"/>
            <w:szCs w:val="24"/>
            <w:u w:val="single"/>
            <w:lang w:eastAsia="ru-RU"/>
          </w:rPr>
          <w:t>нормативный акт</w:t>
        </w:r>
      </w:hyperlink>
      <w:r w:rsidRPr="005425B7">
        <w:rPr>
          <w:rFonts w:ascii="Times New Roman" w:eastAsia="Times New Roman" w:hAnsi="Times New Roman" w:cs="Times New Roman"/>
          <w:color w:val="262626"/>
          <w:sz w:val="24"/>
          <w:szCs w:val="24"/>
          <w:lang w:eastAsia="ru-RU"/>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14:paraId="24559F9F" w14:textId="742AB485"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 случае признания судом акта недействительным нарушенное право подлежит восстановлению либо защите иными способами, предусмотренными </w:t>
      </w:r>
      <w:hyperlink r:id="rId14" w:anchor="par24" w:history="1">
        <w:r w:rsidRPr="005425B7">
          <w:rPr>
            <w:rFonts w:ascii="Times New Roman" w:eastAsia="Times New Roman" w:hAnsi="Times New Roman" w:cs="Times New Roman"/>
            <w:color w:val="4D6BBC"/>
            <w:sz w:val="24"/>
            <w:szCs w:val="24"/>
            <w:u w:val="single"/>
            <w:lang w:eastAsia="ru-RU"/>
          </w:rPr>
          <w:t>статьей 12</w:t>
        </w:r>
      </w:hyperlink>
      <w:r w:rsidRPr="005425B7">
        <w:rPr>
          <w:rFonts w:ascii="Times New Roman" w:eastAsia="Times New Roman" w:hAnsi="Times New Roman" w:cs="Times New Roman"/>
          <w:color w:val="262626"/>
          <w:sz w:val="24"/>
          <w:szCs w:val="24"/>
          <w:lang w:eastAsia="ru-RU"/>
        </w:rPr>
        <w:t> настоящего Кодекса.</w:t>
      </w:r>
    </w:p>
    <w:p w14:paraId="03D96BCF"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14. Самозащита гражданских прав</w:t>
      </w:r>
    </w:p>
    <w:p w14:paraId="47099DE5"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Допускается </w:t>
      </w:r>
      <w:hyperlink r:id="rId15" w:history="1">
        <w:r w:rsidRPr="005425B7">
          <w:rPr>
            <w:rFonts w:ascii="Times New Roman" w:eastAsia="Times New Roman" w:hAnsi="Times New Roman" w:cs="Times New Roman"/>
            <w:color w:val="4D6BBC"/>
            <w:sz w:val="24"/>
            <w:szCs w:val="24"/>
            <w:u w:val="single"/>
            <w:lang w:eastAsia="ru-RU"/>
          </w:rPr>
          <w:t>самозащита</w:t>
        </w:r>
      </w:hyperlink>
      <w:r w:rsidRPr="005425B7">
        <w:rPr>
          <w:rFonts w:ascii="Times New Roman" w:eastAsia="Times New Roman" w:hAnsi="Times New Roman" w:cs="Times New Roman"/>
          <w:color w:val="262626"/>
          <w:sz w:val="24"/>
          <w:szCs w:val="24"/>
          <w:lang w:eastAsia="ru-RU"/>
        </w:rPr>
        <w:t> гражданских прав.</w:t>
      </w:r>
    </w:p>
    <w:p w14:paraId="7D3EB1A1" w14:textId="21D8134D"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Способы самозащиты должны быть соразмерны нарушению и не выходить за пределы действий, необходимых для его пресечения.</w:t>
      </w:r>
    </w:p>
    <w:p w14:paraId="69315ACE"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 Статья 15. Возмещение убытков</w:t>
      </w:r>
    </w:p>
    <w:p w14:paraId="257591A4" w14:textId="77777777" w:rsidR="005425B7" w:rsidRPr="005425B7" w:rsidRDefault="005425B7" w:rsidP="005425B7">
      <w:pPr>
        <w:numPr>
          <w:ilvl w:val="0"/>
          <w:numId w:val="5"/>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Лицо, право которого нарушено, может требовать </w:t>
      </w:r>
      <w:hyperlink r:id="rId16" w:history="1">
        <w:r w:rsidRPr="005425B7">
          <w:rPr>
            <w:rFonts w:ascii="Times New Roman" w:eastAsia="Times New Roman" w:hAnsi="Times New Roman" w:cs="Times New Roman"/>
            <w:color w:val="4D6BBC"/>
            <w:sz w:val="24"/>
            <w:szCs w:val="24"/>
            <w:u w:val="single"/>
            <w:lang w:eastAsia="ru-RU"/>
          </w:rPr>
          <w:t>полного</w:t>
        </w:r>
      </w:hyperlink>
      <w:r w:rsidRPr="005425B7">
        <w:rPr>
          <w:rFonts w:ascii="Times New Roman" w:eastAsia="Times New Roman" w:hAnsi="Times New Roman" w:cs="Times New Roman"/>
          <w:color w:val="262626"/>
          <w:sz w:val="24"/>
          <w:szCs w:val="24"/>
          <w:lang w:eastAsia="ru-RU"/>
        </w:rPr>
        <w:t> возмещения причиненных ему убытков, если законом или договором не предусмотрено возмещение убытков в меньшем размере.</w:t>
      </w:r>
    </w:p>
    <w:p w14:paraId="2A60FD46" w14:textId="77777777" w:rsidR="005425B7" w:rsidRPr="005425B7" w:rsidRDefault="005425B7" w:rsidP="005425B7">
      <w:pPr>
        <w:numPr>
          <w:ilvl w:val="0"/>
          <w:numId w:val="5"/>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0869626C" w14:textId="7106246E"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14:paraId="4DF178D0"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16. Возмещение убытков, причиненных государственными органами и органами местного самоуправления</w:t>
      </w:r>
    </w:p>
    <w:p w14:paraId="04FE5376" w14:textId="5559934F"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w:t>
      </w:r>
      <w:r w:rsidRPr="005425B7">
        <w:rPr>
          <w:rFonts w:ascii="Times New Roman" w:eastAsia="Times New Roman" w:hAnsi="Times New Roman" w:cs="Times New Roman"/>
          <w:color w:val="262626"/>
          <w:sz w:val="24"/>
          <w:szCs w:val="24"/>
          <w:lang w:eastAsia="ru-RU"/>
        </w:rPr>
        <w:lastRenderedPageBreak/>
        <w:t>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14:paraId="2BD4909D"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16.1. Компенсация ущерба, причиненного правомерными действиями государственных органов и органов местного самоуправления</w:t>
      </w:r>
    </w:p>
    <w:p w14:paraId="22707A5D" w14:textId="17A19DF5"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14:paraId="060C7257" w14:textId="55683641"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ИЗВЛЕЧЕНИЯ ИЗ НОРМ ГРАЖДАНСКОГО ПРОЦЕССУАЛЬНОГО КОДЕКСА РФ</w:t>
      </w:r>
    </w:p>
    <w:p w14:paraId="268B1566"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3. Право на обращение в суд</w:t>
      </w:r>
    </w:p>
    <w:p w14:paraId="40C0C0D2" w14:textId="77777777" w:rsidR="005425B7" w:rsidRPr="005425B7" w:rsidRDefault="005425B7" w:rsidP="005425B7">
      <w:pPr>
        <w:numPr>
          <w:ilvl w:val="0"/>
          <w:numId w:val="6"/>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14:paraId="3DB21F2B"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14:paraId="75627728" w14:textId="77777777" w:rsidR="005425B7" w:rsidRPr="005425B7" w:rsidRDefault="005425B7" w:rsidP="005425B7">
      <w:pPr>
        <w:numPr>
          <w:ilvl w:val="0"/>
          <w:numId w:val="7"/>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Отказ от права на обращение в суд недействителен.</w:t>
      </w:r>
    </w:p>
    <w:p w14:paraId="5D821EC2" w14:textId="77777777" w:rsidR="005425B7" w:rsidRPr="005425B7" w:rsidRDefault="005425B7" w:rsidP="005425B7">
      <w:pPr>
        <w:numPr>
          <w:ilvl w:val="0"/>
          <w:numId w:val="7"/>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
    <w:p w14:paraId="63E2E199" w14:textId="77777777" w:rsidR="005425B7" w:rsidRPr="005425B7" w:rsidRDefault="005425B7" w:rsidP="005425B7">
      <w:pPr>
        <w:numPr>
          <w:ilvl w:val="0"/>
          <w:numId w:val="7"/>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7" w:history="1">
        <w:r w:rsidRPr="005425B7">
          <w:rPr>
            <w:rFonts w:ascii="Times New Roman" w:eastAsia="Times New Roman" w:hAnsi="Times New Roman" w:cs="Times New Roman"/>
            <w:color w:val="4D6BBC"/>
            <w:sz w:val="24"/>
            <w:szCs w:val="24"/>
            <w:u w:val="single"/>
            <w:lang w:eastAsia="ru-RU"/>
          </w:rPr>
          <w:t>законом</w:t>
        </w:r>
      </w:hyperlink>
      <w:r w:rsidRPr="005425B7">
        <w:rPr>
          <w:rFonts w:ascii="Times New Roman" w:eastAsia="Times New Roman" w:hAnsi="Times New Roman" w:cs="Times New Roman"/>
          <w:color w:val="262626"/>
          <w:sz w:val="24"/>
          <w:szCs w:val="24"/>
          <w:lang w:eastAsia="ru-RU"/>
        </w:rPr>
        <w:t> для данной категории споров.</w:t>
      </w:r>
    </w:p>
    <w:p w14:paraId="17BCDD2B" w14:textId="7640CFA0" w:rsidR="005425B7" w:rsidRPr="005425B7" w:rsidRDefault="005425B7" w:rsidP="005425B7">
      <w:pPr>
        <w:numPr>
          <w:ilvl w:val="0"/>
          <w:numId w:val="7"/>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Стороны после обращения в суд вправе использовать примирительные </w:t>
      </w:r>
      <w:hyperlink r:id="rId18" w:history="1">
        <w:r w:rsidRPr="005425B7">
          <w:rPr>
            <w:rFonts w:ascii="Times New Roman" w:eastAsia="Times New Roman" w:hAnsi="Times New Roman" w:cs="Times New Roman"/>
            <w:color w:val="4D6BBC"/>
            <w:sz w:val="24"/>
            <w:szCs w:val="24"/>
            <w:u w:val="single"/>
            <w:lang w:eastAsia="ru-RU"/>
          </w:rPr>
          <w:t>процедуры</w:t>
        </w:r>
      </w:hyperlink>
      <w:r w:rsidRPr="005425B7">
        <w:rPr>
          <w:rFonts w:ascii="Times New Roman" w:eastAsia="Times New Roman" w:hAnsi="Times New Roman" w:cs="Times New Roman"/>
          <w:color w:val="262626"/>
          <w:sz w:val="24"/>
          <w:szCs w:val="24"/>
          <w:lang w:eastAsia="ru-RU"/>
        </w:rPr>
        <w:t> для урегулирования спора.</w:t>
      </w:r>
    </w:p>
    <w:p w14:paraId="437D888C"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35. Права и обязанности лиц, участвующих в деле</w:t>
      </w:r>
    </w:p>
    <w:p w14:paraId="41EC391A" w14:textId="77777777" w:rsidR="005425B7" w:rsidRPr="005425B7" w:rsidRDefault="005425B7" w:rsidP="005425B7">
      <w:pPr>
        <w:numPr>
          <w:ilvl w:val="0"/>
          <w:numId w:val="8"/>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 xml:space="preserve">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w:t>
      </w:r>
      <w:r w:rsidRPr="005425B7">
        <w:rPr>
          <w:rFonts w:ascii="Times New Roman" w:eastAsia="Times New Roman" w:hAnsi="Times New Roman" w:cs="Times New Roman"/>
          <w:color w:val="262626"/>
          <w:sz w:val="24"/>
          <w:szCs w:val="24"/>
          <w:lang w:eastAsia="ru-RU"/>
        </w:rPr>
        <w:lastRenderedPageBreak/>
        <w:t>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14:paraId="1E5776E9"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1.1. Лица, участвующие в деле, вправе представлять в суд документы как на бумажном носителе, так и в электронном виде, в том числе в форме электронного документа, подписанного электронной подписью в порядке, установленном </w:t>
      </w:r>
      <w:hyperlink r:id="rId19" w:history="1">
        <w:r w:rsidRPr="005425B7">
          <w:rPr>
            <w:rFonts w:ascii="Times New Roman" w:eastAsia="Times New Roman" w:hAnsi="Times New Roman" w:cs="Times New Roman"/>
            <w:color w:val="4D6BBC"/>
            <w:sz w:val="24"/>
            <w:szCs w:val="24"/>
            <w:u w:val="single"/>
            <w:lang w:eastAsia="ru-RU"/>
          </w:rPr>
          <w:t>законодательством</w:t>
        </w:r>
      </w:hyperlink>
      <w:r w:rsidRPr="005425B7">
        <w:rPr>
          <w:rFonts w:ascii="Times New Roman" w:eastAsia="Times New Roman" w:hAnsi="Times New Roman" w:cs="Times New Roman"/>
          <w:color w:val="262626"/>
          <w:sz w:val="24"/>
          <w:szCs w:val="24"/>
          <w:lang w:eastAsia="ru-RU"/>
        </w:rPr>
        <w:t> Российской Федерации, заполнять форму, размещенную на официальном сайте суда в информационно-телекоммуникационной сети "Интернет".</w:t>
      </w:r>
    </w:p>
    <w:p w14:paraId="1C7981AB"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14:paraId="7855801F" w14:textId="2FA1F2D2" w:rsidR="005425B7" w:rsidRPr="005425B7" w:rsidRDefault="005425B7" w:rsidP="005425B7">
      <w:pPr>
        <w:numPr>
          <w:ilvl w:val="0"/>
          <w:numId w:val="9"/>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14:paraId="03210F4A"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 </w:t>
      </w:r>
      <w:r w:rsidRPr="005425B7">
        <w:rPr>
          <w:rFonts w:ascii="Times New Roman" w:eastAsia="Times New Roman" w:hAnsi="Times New Roman" w:cs="Times New Roman"/>
          <w:b/>
          <w:bCs/>
          <w:color w:val="262626"/>
          <w:sz w:val="24"/>
          <w:szCs w:val="24"/>
          <w:lang w:eastAsia="ru-RU"/>
        </w:rPr>
        <w:t>Статья 48. Ведение дел в суде через представителей</w:t>
      </w:r>
    </w:p>
    <w:p w14:paraId="26543E42" w14:textId="77777777" w:rsidR="005425B7" w:rsidRPr="005425B7" w:rsidRDefault="005425B7" w:rsidP="005425B7">
      <w:pPr>
        <w:numPr>
          <w:ilvl w:val="0"/>
          <w:numId w:val="10"/>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14:paraId="08E5428C" w14:textId="77777777" w:rsidR="005425B7" w:rsidRPr="005425B7" w:rsidRDefault="005425B7" w:rsidP="005425B7">
      <w:pPr>
        <w:numPr>
          <w:ilvl w:val="0"/>
          <w:numId w:val="10"/>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Дела организаций ведут в суде их органы, действующие в пределах полномочий, предоставленных им федеральным </w:t>
      </w:r>
      <w:hyperlink r:id="rId20" w:history="1">
        <w:r w:rsidRPr="005425B7">
          <w:rPr>
            <w:rFonts w:ascii="Times New Roman" w:eastAsia="Times New Roman" w:hAnsi="Times New Roman" w:cs="Times New Roman"/>
            <w:color w:val="4D6BBC"/>
            <w:sz w:val="24"/>
            <w:szCs w:val="24"/>
            <w:u w:val="single"/>
            <w:lang w:eastAsia="ru-RU"/>
          </w:rPr>
          <w:t>законом</w:t>
        </w:r>
      </w:hyperlink>
      <w:r w:rsidRPr="005425B7">
        <w:rPr>
          <w:rFonts w:ascii="Times New Roman" w:eastAsia="Times New Roman" w:hAnsi="Times New Roman" w:cs="Times New Roman"/>
          <w:color w:val="262626"/>
          <w:sz w:val="24"/>
          <w:szCs w:val="24"/>
          <w:lang w:eastAsia="ru-RU"/>
        </w:rPr>
        <w:t>, иными правовыми актами или учредительными документами, либо представители.</w:t>
      </w:r>
    </w:p>
    <w:p w14:paraId="739C8920" w14:textId="3D35E1AD"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От имени ликвидируемой организации в суде выступает уполномоченный представитель ликвидационной комиссии.</w:t>
      </w:r>
    </w:p>
    <w:p w14:paraId="203FA475" w14:textId="5E8E2B5E"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ИЗВЛЕЧЕНИЯ ИЗ НОРМ КОДЕКСА АДМИНИСТРАТИВНОГО СУДОПРОИЗВОДСТВА РФ</w:t>
      </w:r>
    </w:p>
    <w:p w14:paraId="4494CE1B"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14:paraId="1BB3C517" w14:textId="77777777" w:rsidR="005425B7" w:rsidRPr="005425B7" w:rsidRDefault="005425B7" w:rsidP="005425B7">
      <w:pPr>
        <w:numPr>
          <w:ilvl w:val="0"/>
          <w:numId w:val="1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lastRenderedPageBreak/>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5A9CD0AE" w14:textId="77777777" w:rsidR="005425B7" w:rsidRPr="005425B7" w:rsidRDefault="005425B7" w:rsidP="005425B7">
      <w:pPr>
        <w:numPr>
          <w:ilvl w:val="0"/>
          <w:numId w:val="1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14:paraId="4CFE8E6F" w14:textId="77777777" w:rsidR="005425B7" w:rsidRPr="005425B7" w:rsidRDefault="005425B7" w:rsidP="005425B7">
      <w:pPr>
        <w:numPr>
          <w:ilvl w:val="0"/>
          <w:numId w:val="1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 случае, если федеральным </w:t>
      </w:r>
      <w:hyperlink r:id="rId21" w:history="1">
        <w:r w:rsidRPr="005425B7">
          <w:rPr>
            <w:rFonts w:ascii="Times New Roman" w:eastAsia="Times New Roman" w:hAnsi="Times New Roman" w:cs="Times New Roman"/>
            <w:color w:val="4D6BBC"/>
            <w:sz w:val="24"/>
            <w:szCs w:val="24"/>
            <w:u w:val="single"/>
            <w:lang w:eastAsia="ru-RU"/>
          </w:rPr>
          <w:t>законом</w:t>
        </w:r>
      </w:hyperlink>
      <w:r w:rsidRPr="005425B7">
        <w:rPr>
          <w:rFonts w:ascii="Times New Roman" w:eastAsia="Times New Roman" w:hAnsi="Times New Roman" w:cs="Times New Roman"/>
          <w:color w:val="262626"/>
          <w:sz w:val="24"/>
          <w:szCs w:val="24"/>
          <w:lang w:eastAsia="ru-RU"/>
        </w:rPr>
        <w:t>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14:paraId="5CAB0F64" w14:textId="77777777" w:rsidR="005425B7" w:rsidRPr="005425B7" w:rsidRDefault="005425B7" w:rsidP="005425B7">
      <w:pPr>
        <w:numPr>
          <w:ilvl w:val="0"/>
          <w:numId w:val="1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14:paraId="297A4BB7" w14:textId="77777777" w:rsidR="005425B7" w:rsidRPr="005425B7" w:rsidRDefault="005425B7" w:rsidP="005425B7">
      <w:pPr>
        <w:numPr>
          <w:ilvl w:val="0"/>
          <w:numId w:val="12"/>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Административные исковые заявления подаются в суд по правилам подсудности, установленным </w:t>
      </w:r>
      <w:hyperlink r:id="rId22" w:history="1">
        <w:r w:rsidRPr="005425B7">
          <w:rPr>
            <w:rFonts w:ascii="Times New Roman" w:eastAsia="Times New Roman" w:hAnsi="Times New Roman" w:cs="Times New Roman"/>
            <w:color w:val="4D6BBC"/>
            <w:sz w:val="24"/>
            <w:szCs w:val="24"/>
            <w:u w:val="single"/>
            <w:lang w:eastAsia="ru-RU"/>
          </w:rPr>
          <w:t>главой 2</w:t>
        </w:r>
      </w:hyperlink>
      <w:r w:rsidRPr="005425B7">
        <w:rPr>
          <w:rFonts w:ascii="Times New Roman" w:eastAsia="Times New Roman" w:hAnsi="Times New Roman" w:cs="Times New Roman"/>
          <w:color w:val="262626"/>
          <w:sz w:val="24"/>
          <w:szCs w:val="24"/>
          <w:lang w:eastAsia="ru-RU"/>
        </w:rPr>
        <w:t> настоящего Кодекса.</w:t>
      </w:r>
    </w:p>
    <w:p w14:paraId="424BCEEB" w14:textId="44BFAFF3" w:rsidR="005425B7" w:rsidRPr="005425B7" w:rsidRDefault="005425B7" w:rsidP="005425B7">
      <w:pPr>
        <w:numPr>
          <w:ilvl w:val="0"/>
          <w:numId w:val="12"/>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14:paraId="714DE855"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219. Срок обращения с административным исковым заявлением в суд</w:t>
      </w:r>
    </w:p>
    <w:p w14:paraId="54D6F259" w14:textId="77777777" w:rsidR="005425B7" w:rsidRPr="005425B7" w:rsidRDefault="005425B7" w:rsidP="005425B7">
      <w:pPr>
        <w:numPr>
          <w:ilvl w:val="0"/>
          <w:numId w:val="13"/>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lastRenderedPageBreak/>
        <w:t>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14:paraId="551C28B5"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14:paraId="34528291" w14:textId="77777777" w:rsidR="005425B7" w:rsidRPr="005425B7" w:rsidRDefault="005425B7" w:rsidP="005425B7">
      <w:pPr>
        <w:numPr>
          <w:ilvl w:val="0"/>
          <w:numId w:val="14"/>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14:paraId="5C67D435" w14:textId="77777777" w:rsidR="005425B7" w:rsidRPr="005425B7" w:rsidRDefault="005425B7" w:rsidP="005425B7">
      <w:pPr>
        <w:numPr>
          <w:ilvl w:val="0"/>
          <w:numId w:val="14"/>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14:paraId="1644E5CD" w14:textId="77777777" w:rsidR="005425B7" w:rsidRPr="005425B7" w:rsidRDefault="005425B7" w:rsidP="005425B7">
      <w:pPr>
        <w:numPr>
          <w:ilvl w:val="0"/>
          <w:numId w:val="14"/>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14:paraId="6C309634" w14:textId="77777777" w:rsidR="005425B7" w:rsidRPr="005425B7" w:rsidRDefault="005425B7" w:rsidP="005425B7">
      <w:pPr>
        <w:numPr>
          <w:ilvl w:val="0"/>
          <w:numId w:val="14"/>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14:paraId="1EFF3397" w14:textId="77777777" w:rsidR="005425B7" w:rsidRPr="005425B7" w:rsidRDefault="005425B7" w:rsidP="005425B7">
      <w:pPr>
        <w:numPr>
          <w:ilvl w:val="0"/>
          <w:numId w:val="14"/>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 xml:space="preserve">Несвоевременное рассмотрение или </w:t>
      </w:r>
      <w:proofErr w:type="spellStart"/>
      <w:r w:rsidRPr="005425B7">
        <w:rPr>
          <w:rFonts w:ascii="Times New Roman" w:eastAsia="Times New Roman" w:hAnsi="Times New Roman" w:cs="Times New Roman"/>
          <w:color w:val="262626"/>
          <w:sz w:val="24"/>
          <w:szCs w:val="24"/>
          <w:lang w:eastAsia="ru-RU"/>
        </w:rPr>
        <w:t>нерассмотрение</w:t>
      </w:r>
      <w:proofErr w:type="spellEnd"/>
      <w:r w:rsidRPr="005425B7">
        <w:rPr>
          <w:rFonts w:ascii="Times New Roman" w:eastAsia="Times New Roman" w:hAnsi="Times New Roman" w:cs="Times New Roman"/>
          <w:color w:val="262626"/>
          <w:sz w:val="24"/>
          <w:szCs w:val="24"/>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14:paraId="3F6AF482" w14:textId="77777777" w:rsidR="005425B7" w:rsidRPr="005425B7" w:rsidRDefault="005425B7" w:rsidP="005425B7">
      <w:pPr>
        <w:numPr>
          <w:ilvl w:val="0"/>
          <w:numId w:val="14"/>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Пропущенный по указанной в </w:t>
      </w:r>
      <w:hyperlink r:id="rId23" w:anchor="par10" w:history="1">
        <w:r w:rsidRPr="005425B7">
          <w:rPr>
            <w:rFonts w:ascii="Times New Roman" w:eastAsia="Times New Roman" w:hAnsi="Times New Roman" w:cs="Times New Roman"/>
            <w:color w:val="4D6BBC"/>
            <w:sz w:val="24"/>
            <w:szCs w:val="24"/>
            <w:u w:val="single"/>
            <w:lang w:eastAsia="ru-RU"/>
          </w:rPr>
          <w:t>части 6</w:t>
        </w:r>
      </w:hyperlink>
      <w:r w:rsidRPr="005425B7">
        <w:rPr>
          <w:rFonts w:ascii="Times New Roman" w:eastAsia="Times New Roman" w:hAnsi="Times New Roman" w:cs="Times New Roman"/>
          <w:color w:val="262626"/>
          <w:sz w:val="24"/>
          <w:szCs w:val="24"/>
          <w:lang w:eastAsia="ru-RU"/>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14:paraId="0E7E7EE1" w14:textId="621A8939" w:rsidR="005425B7" w:rsidRPr="005425B7" w:rsidRDefault="005425B7" w:rsidP="005425B7">
      <w:pPr>
        <w:numPr>
          <w:ilvl w:val="0"/>
          <w:numId w:val="14"/>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 xml:space="preserve">Пропуск срока обращения в суд без уважительной причины, а также невозможность восстановления пропущенного (в том числе по уважительной причине) срока </w:t>
      </w:r>
      <w:r w:rsidRPr="005425B7">
        <w:rPr>
          <w:rFonts w:ascii="Times New Roman" w:eastAsia="Times New Roman" w:hAnsi="Times New Roman" w:cs="Times New Roman"/>
          <w:color w:val="262626"/>
          <w:sz w:val="24"/>
          <w:szCs w:val="24"/>
          <w:lang w:eastAsia="ru-RU"/>
        </w:rPr>
        <w:lastRenderedPageBreak/>
        <w:t>обращения в суд является основанием для отказа в удовлетворении административного иска.</w:t>
      </w:r>
    </w:p>
    <w:p w14:paraId="250B3E14" w14:textId="479B154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ИЗВЛЕЧЕНИЯ ИЗ НОРМ АРБИТРАЖНОГО ПРОЦЕССУАЛЬНОГО КОДЕКСА РФ</w:t>
      </w:r>
    </w:p>
    <w:p w14:paraId="3B593F43"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4. Право на обращение в арбитражный суд</w:t>
      </w:r>
    </w:p>
    <w:p w14:paraId="69DCB771" w14:textId="77777777" w:rsidR="005425B7" w:rsidRPr="005425B7" w:rsidRDefault="005425B7" w:rsidP="005425B7">
      <w:pPr>
        <w:numPr>
          <w:ilvl w:val="0"/>
          <w:numId w:val="15"/>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r:id="rId24" w:history="1">
        <w:r w:rsidRPr="005425B7">
          <w:rPr>
            <w:rFonts w:ascii="Times New Roman" w:eastAsia="Times New Roman" w:hAnsi="Times New Roman" w:cs="Times New Roman"/>
            <w:color w:val="4D6BBC"/>
            <w:sz w:val="24"/>
            <w:szCs w:val="24"/>
            <w:u w:val="single"/>
            <w:lang w:eastAsia="ru-RU"/>
          </w:rPr>
          <w:t>Кодексом</w:t>
        </w:r>
      </w:hyperlink>
      <w:r w:rsidRPr="005425B7">
        <w:rPr>
          <w:rFonts w:ascii="Times New Roman" w:eastAsia="Times New Roman" w:hAnsi="Times New Roman" w:cs="Times New Roman"/>
          <w:color w:val="262626"/>
          <w:sz w:val="24"/>
          <w:szCs w:val="24"/>
          <w:lang w:eastAsia="ru-RU"/>
        </w:rPr>
        <w:t>.</w:t>
      </w:r>
    </w:p>
    <w:p w14:paraId="53765C8A" w14:textId="77777777" w:rsidR="005425B7" w:rsidRPr="005425B7" w:rsidRDefault="005425B7" w:rsidP="005425B7">
      <w:pPr>
        <w:numPr>
          <w:ilvl w:val="0"/>
          <w:numId w:val="15"/>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В случаях, предусмотренных настоящим Кодексом, в арбитражный суд вправе обратиться и иные лица.</w:t>
      </w:r>
    </w:p>
    <w:p w14:paraId="7EC908F3" w14:textId="77777777" w:rsidR="005425B7" w:rsidRPr="005425B7" w:rsidRDefault="005425B7" w:rsidP="005425B7">
      <w:pPr>
        <w:numPr>
          <w:ilvl w:val="0"/>
          <w:numId w:val="15"/>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Отказ от права на обращение в суд недействителен.</w:t>
      </w:r>
    </w:p>
    <w:p w14:paraId="016944EC" w14:textId="77777777" w:rsidR="005425B7" w:rsidRPr="005425B7" w:rsidRDefault="005425B7" w:rsidP="005425B7">
      <w:pPr>
        <w:numPr>
          <w:ilvl w:val="0"/>
          <w:numId w:val="15"/>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Обращение в арбитражный суд осуществляется в форме:</w:t>
      </w:r>
    </w:p>
    <w:p w14:paraId="3E85C1EA"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искового заявления - по экономическим спорам и иным делам, возникающим из гражданских правоотношений;</w:t>
      </w:r>
    </w:p>
    <w:p w14:paraId="2C6CFFFB"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14:paraId="6CA51A8B"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14:paraId="14F848F3"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14:paraId="14134EE6" w14:textId="77777777" w:rsidR="005425B7" w:rsidRPr="005425B7" w:rsidRDefault="005425B7" w:rsidP="005425B7">
      <w:pPr>
        <w:numPr>
          <w:ilvl w:val="0"/>
          <w:numId w:val="16"/>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25" w:history="1">
        <w:r w:rsidRPr="005425B7">
          <w:rPr>
            <w:rFonts w:ascii="Times New Roman" w:eastAsia="Times New Roman" w:hAnsi="Times New Roman" w:cs="Times New Roman"/>
            <w:color w:val="4D6BBC"/>
            <w:sz w:val="24"/>
            <w:szCs w:val="24"/>
            <w:u w:val="single"/>
            <w:lang w:eastAsia="ru-RU"/>
          </w:rPr>
          <w:t>досудебному урегулированию</w:t>
        </w:r>
      </w:hyperlink>
      <w:r w:rsidRPr="005425B7">
        <w:rPr>
          <w:rFonts w:ascii="Times New Roman" w:eastAsia="Times New Roman" w:hAnsi="Times New Roman" w:cs="Times New Roman"/>
          <w:color w:val="262626"/>
          <w:sz w:val="24"/>
          <w:szCs w:val="24"/>
          <w:lang w:eastAsia="ru-RU"/>
        </w:rPr>
        <w:t>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14:paraId="43C67F02"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26" w:history="1">
        <w:r w:rsidRPr="005425B7">
          <w:rPr>
            <w:rFonts w:ascii="Times New Roman" w:eastAsia="Times New Roman" w:hAnsi="Times New Roman" w:cs="Times New Roman"/>
            <w:color w:val="4D6BBC"/>
            <w:sz w:val="24"/>
            <w:szCs w:val="24"/>
            <w:u w:val="single"/>
            <w:lang w:eastAsia="ru-RU"/>
          </w:rPr>
          <w:t>законом</w:t>
        </w:r>
      </w:hyperlink>
      <w:r w:rsidRPr="005425B7">
        <w:rPr>
          <w:rFonts w:ascii="Times New Roman" w:eastAsia="Times New Roman" w:hAnsi="Times New Roman" w:cs="Times New Roman"/>
          <w:color w:val="262626"/>
          <w:sz w:val="24"/>
          <w:szCs w:val="24"/>
          <w:lang w:eastAsia="ru-RU"/>
        </w:rPr>
        <w:t> или договором.</w:t>
      </w:r>
    </w:p>
    <w:p w14:paraId="31034512"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27" w:history="1">
        <w:r w:rsidRPr="005425B7">
          <w:rPr>
            <w:rFonts w:ascii="Times New Roman" w:eastAsia="Times New Roman" w:hAnsi="Times New Roman" w:cs="Times New Roman"/>
            <w:color w:val="4D6BBC"/>
            <w:sz w:val="24"/>
            <w:szCs w:val="24"/>
            <w:u w:val="single"/>
            <w:lang w:eastAsia="ru-RU"/>
          </w:rPr>
          <w:t>порядок</w:t>
        </w:r>
      </w:hyperlink>
      <w:r w:rsidRPr="005425B7">
        <w:rPr>
          <w:rFonts w:ascii="Times New Roman" w:eastAsia="Times New Roman" w:hAnsi="Times New Roman" w:cs="Times New Roman"/>
          <w:color w:val="262626"/>
          <w:sz w:val="24"/>
          <w:szCs w:val="24"/>
          <w:lang w:eastAsia="ru-RU"/>
        </w:rPr>
        <w:t> установлен федеральным законом.</w:t>
      </w:r>
    </w:p>
    <w:p w14:paraId="657D991B"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lastRenderedPageBreak/>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w:t>
      </w:r>
      <w:hyperlink r:id="rId28" w:history="1">
        <w:r w:rsidRPr="005425B7">
          <w:rPr>
            <w:rFonts w:ascii="Times New Roman" w:eastAsia="Times New Roman" w:hAnsi="Times New Roman" w:cs="Times New Roman"/>
            <w:color w:val="4D6BBC"/>
            <w:sz w:val="24"/>
            <w:szCs w:val="24"/>
            <w:u w:val="single"/>
            <w:lang w:eastAsia="ru-RU"/>
          </w:rPr>
          <w:t>статьи 52</w:t>
        </w:r>
      </w:hyperlink>
      <w:r w:rsidRPr="005425B7">
        <w:rPr>
          <w:rFonts w:ascii="Times New Roman" w:eastAsia="Times New Roman" w:hAnsi="Times New Roman" w:cs="Times New Roman"/>
          <w:color w:val="262626"/>
          <w:sz w:val="24"/>
          <w:szCs w:val="24"/>
          <w:lang w:eastAsia="ru-RU"/>
        </w:rPr>
        <w:t>, </w:t>
      </w:r>
      <w:hyperlink r:id="rId29" w:history="1">
        <w:r w:rsidRPr="005425B7">
          <w:rPr>
            <w:rFonts w:ascii="Times New Roman" w:eastAsia="Times New Roman" w:hAnsi="Times New Roman" w:cs="Times New Roman"/>
            <w:color w:val="4D6BBC"/>
            <w:sz w:val="24"/>
            <w:szCs w:val="24"/>
            <w:u w:val="single"/>
            <w:lang w:eastAsia="ru-RU"/>
          </w:rPr>
          <w:t>53</w:t>
        </w:r>
      </w:hyperlink>
      <w:r w:rsidRPr="005425B7">
        <w:rPr>
          <w:rFonts w:ascii="Times New Roman" w:eastAsia="Times New Roman" w:hAnsi="Times New Roman" w:cs="Times New Roman"/>
          <w:color w:val="262626"/>
          <w:sz w:val="24"/>
          <w:szCs w:val="24"/>
          <w:lang w:eastAsia="ru-RU"/>
        </w:rPr>
        <w:t> настоящего Кодекса).</w:t>
      </w:r>
    </w:p>
    <w:p w14:paraId="1E678B49" w14:textId="77777777" w:rsidR="005425B7" w:rsidRPr="005425B7" w:rsidRDefault="005425B7" w:rsidP="005425B7">
      <w:pPr>
        <w:numPr>
          <w:ilvl w:val="0"/>
          <w:numId w:val="17"/>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По соглашению сторон относящийся к </w:t>
      </w:r>
      <w:hyperlink r:id="rId30" w:history="1">
        <w:r w:rsidRPr="005425B7">
          <w:rPr>
            <w:rFonts w:ascii="Times New Roman" w:eastAsia="Times New Roman" w:hAnsi="Times New Roman" w:cs="Times New Roman"/>
            <w:color w:val="4D6BBC"/>
            <w:sz w:val="24"/>
            <w:szCs w:val="24"/>
            <w:u w:val="single"/>
            <w:lang w:eastAsia="ru-RU"/>
          </w:rPr>
          <w:t>компетенции</w:t>
        </w:r>
      </w:hyperlink>
      <w:r w:rsidRPr="005425B7">
        <w:rPr>
          <w:rFonts w:ascii="Times New Roman" w:eastAsia="Times New Roman" w:hAnsi="Times New Roman" w:cs="Times New Roman"/>
          <w:color w:val="262626"/>
          <w:sz w:val="24"/>
          <w:szCs w:val="24"/>
          <w:lang w:eastAsia="ru-RU"/>
        </w:rPr>
        <w:t>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r:id="rId31" w:history="1">
        <w:r w:rsidRPr="005425B7">
          <w:rPr>
            <w:rFonts w:ascii="Times New Roman" w:eastAsia="Times New Roman" w:hAnsi="Times New Roman" w:cs="Times New Roman"/>
            <w:color w:val="4D6BBC"/>
            <w:sz w:val="24"/>
            <w:szCs w:val="24"/>
            <w:u w:val="single"/>
            <w:lang w:eastAsia="ru-RU"/>
          </w:rPr>
          <w:t>Кодексом</w:t>
        </w:r>
      </w:hyperlink>
      <w:r w:rsidRPr="005425B7">
        <w:rPr>
          <w:rFonts w:ascii="Times New Roman" w:eastAsia="Times New Roman" w:hAnsi="Times New Roman" w:cs="Times New Roman"/>
          <w:color w:val="262626"/>
          <w:sz w:val="24"/>
          <w:szCs w:val="24"/>
          <w:lang w:eastAsia="ru-RU"/>
        </w:rPr>
        <w:t> и федеральным законом.</w:t>
      </w:r>
    </w:p>
    <w:p w14:paraId="05572745" w14:textId="77777777" w:rsidR="005425B7" w:rsidRPr="005425B7" w:rsidRDefault="005425B7" w:rsidP="005425B7">
      <w:pPr>
        <w:numPr>
          <w:ilvl w:val="0"/>
          <w:numId w:val="17"/>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14:paraId="0C62FE4B" w14:textId="153570D5" w:rsidR="005425B7" w:rsidRPr="005425B7" w:rsidRDefault="005425B7" w:rsidP="005425B7">
      <w:pPr>
        <w:numPr>
          <w:ilvl w:val="0"/>
          <w:numId w:val="17"/>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Стороны после обращения в арбитражный суд вправе использовать </w:t>
      </w:r>
      <w:hyperlink r:id="rId32" w:history="1">
        <w:r w:rsidRPr="005425B7">
          <w:rPr>
            <w:rFonts w:ascii="Times New Roman" w:eastAsia="Times New Roman" w:hAnsi="Times New Roman" w:cs="Times New Roman"/>
            <w:color w:val="4D6BBC"/>
            <w:sz w:val="24"/>
            <w:szCs w:val="24"/>
            <w:u w:val="single"/>
            <w:lang w:eastAsia="ru-RU"/>
          </w:rPr>
          <w:t>примирительные процедуры</w:t>
        </w:r>
      </w:hyperlink>
      <w:r w:rsidRPr="005425B7">
        <w:rPr>
          <w:rFonts w:ascii="Times New Roman" w:eastAsia="Times New Roman" w:hAnsi="Times New Roman" w:cs="Times New Roman"/>
          <w:color w:val="262626"/>
          <w:sz w:val="24"/>
          <w:szCs w:val="24"/>
          <w:lang w:eastAsia="ru-RU"/>
        </w:rPr>
        <w:t> для урегулирования спора.</w:t>
      </w:r>
    </w:p>
    <w:p w14:paraId="4CC22DA8"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41. Права и обязанности лиц, участвующих в деле</w:t>
      </w:r>
    </w:p>
    <w:p w14:paraId="505E6407" w14:textId="77777777" w:rsidR="005425B7" w:rsidRPr="005425B7" w:rsidRDefault="005425B7" w:rsidP="005425B7">
      <w:pPr>
        <w:numPr>
          <w:ilvl w:val="0"/>
          <w:numId w:val="18"/>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
    <w:p w14:paraId="5030488B"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заполнять форму, размещенную на официальном сайте суда в информационно-телекоммуникационной сети "Интернет".</w:t>
      </w:r>
    </w:p>
    <w:p w14:paraId="675BDAD4" w14:textId="77777777" w:rsidR="005425B7" w:rsidRPr="005425B7" w:rsidRDefault="005425B7" w:rsidP="005425B7">
      <w:pPr>
        <w:numPr>
          <w:ilvl w:val="0"/>
          <w:numId w:val="19"/>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lastRenderedPageBreak/>
        <w:t>Лица, участвующие в деле, должны добросовестно пользоваться всеми принадлежащими им процессуальными правами.</w:t>
      </w:r>
    </w:p>
    <w:p w14:paraId="49E6EB27"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14:paraId="3AD825D6" w14:textId="77777777" w:rsidR="005425B7" w:rsidRPr="005425B7" w:rsidRDefault="005425B7" w:rsidP="005425B7">
      <w:pPr>
        <w:numPr>
          <w:ilvl w:val="0"/>
          <w:numId w:val="20"/>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14:paraId="08FD5F0D" w14:textId="07817B2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14:paraId="7B343901"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59. Ведение дел в арбитражном суде через представителей</w:t>
      </w:r>
    </w:p>
    <w:p w14:paraId="1D7BDFEA" w14:textId="77777777" w:rsidR="005425B7" w:rsidRPr="005425B7" w:rsidRDefault="005425B7" w:rsidP="005425B7">
      <w:pPr>
        <w:numPr>
          <w:ilvl w:val="0"/>
          <w:numId w:val="2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14:paraId="3449D3EC" w14:textId="77777777" w:rsidR="005425B7" w:rsidRPr="005425B7" w:rsidRDefault="005425B7" w:rsidP="005425B7">
      <w:pPr>
        <w:numPr>
          <w:ilvl w:val="0"/>
          <w:numId w:val="2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14:paraId="0F53DC41" w14:textId="77777777" w:rsidR="005425B7" w:rsidRPr="005425B7" w:rsidRDefault="005425B7" w:rsidP="005425B7">
      <w:pPr>
        <w:numPr>
          <w:ilvl w:val="0"/>
          <w:numId w:val="2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14:paraId="1F356316" w14:textId="77777777" w:rsidR="005425B7" w:rsidRPr="005425B7" w:rsidRDefault="005425B7" w:rsidP="005425B7">
      <w:pPr>
        <w:numPr>
          <w:ilvl w:val="0"/>
          <w:numId w:val="21"/>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14:paraId="5E2702AE"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От имени ликвидируемой организации в суде выступает уполномоченный представитель ликвидационной комиссии.</w:t>
      </w:r>
    </w:p>
    <w:p w14:paraId="78C01544" w14:textId="2B5FCC33" w:rsidR="005425B7" w:rsidRPr="005425B7" w:rsidRDefault="005425B7" w:rsidP="00D51EF7">
      <w:pPr>
        <w:numPr>
          <w:ilvl w:val="0"/>
          <w:numId w:val="22"/>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r:id="rId33" w:history="1">
        <w:r w:rsidRPr="005425B7">
          <w:rPr>
            <w:rFonts w:ascii="Times New Roman" w:eastAsia="Times New Roman" w:hAnsi="Times New Roman" w:cs="Times New Roman"/>
            <w:color w:val="4D6BBC"/>
            <w:sz w:val="24"/>
            <w:szCs w:val="24"/>
            <w:u w:val="single"/>
            <w:lang w:eastAsia="ru-RU"/>
          </w:rPr>
          <w:t>статье 60</w:t>
        </w:r>
      </w:hyperlink>
      <w:r w:rsidRPr="005425B7">
        <w:rPr>
          <w:rFonts w:ascii="Times New Roman" w:eastAsia="Times New Roman" w:hAnsi="Times New Roman" w:cs="Times New Roman"/>
          <w:color w:val="262626"/>
          <w:sz w:val="24"/>
          <w:szCs w:val="24"/>
          <w:lang w:eastAsia="ru-RU"/>
        </w:rPr>
        <w:t> настоящего Кодекса.</w:t>
      </w:r>
    </w:p>
    <w:p w14:paraId="7BFCDCFE" w14:textId="77777777" w:rsidR="005425B7" w:rsidRPr="005425B7" w:rsidRDefault="005425B7" w:rsidP="005425B7">
      <w:pPr>
        <w:shd w:val="clear" w:color="auto" w:fill="FFFFFF"/>
        <w:spacing w:after="360" w:line="240" w:lineRule="auto"/>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b/>
          <w:bCs/>
          <w:color w:val="262626"/>
          <w:sz w:val="24"/>
          <w:szCs w:val="24"/>
          <w:lang w:eastAsia="ru-RU"/>
        </w:rP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14:paraId="2EB6EFE4" w14:textId="77777777" w:rsidR="005425B7" w:rsidRPr="005425B7" w:rsidRDefault="005425B7" w:rsidP="005425B7">
      <w:pPr>
        <w:numPr>
          <w:ilvl w:val="0"/>
          <w:numId w:val="23"/>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w:t>
      </w:r>
      <w:r w:rsidRPr="005425B7">
        <w:rPr>
          <w:rFonts w:ascii="Times New Roman" w:eastAsia="Times New Roman" w:hAnsi="Times New Roman" w:cs="Times New Roman"/>
          <w:color w:val="262626"/>
          <w:sz w:val="24"/>
          <w:szCs w:val="24"/>
          <w:lang w:eastAsia="ru-RU"/>
        </w:rPr>
        <w:lastRenderedPageBreak/>
        <w:t>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3B1DBBCB" w14:textId="77777777" w:rsidR="005425B7" w:rsidRPr="005425B7" w:rsidRDefault="005425B7" w:rsidP="005425B7">
      <w:pPr>
        <w:numPr>
          <w:ilvl w:val="0"/>
          <w:numId w:val="23"/>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7EBA3CE6" w14:textId="77777777" w:rsidR="005425B7" w:rsidRPr="005425B7" w:rsidRDefault="005425B7" w:rsidP="005425B7">
      <w:pPr>
        <w:numPr>
          <w:ilvl w:val="0"/>
          <w:numId w:val="23"/>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14:paraId="49BF41CF" w14:textId="77777777" w:rsidR="005425B7" w:rsidRPr="005425B7" w:rsidRDefault="005425B7" w:rsidP="005425B7">
      <w:pPr>
        <w:numPr>
          <w:ilvl w:val="0"/>
          <w:numId w:val="23"/>
        </w:numPr>
        <w:shd w:val="clear" w:color="auto" w:fill="FFFFFF"/>
        <w:spacing w:before="135" w:after="100" w:afterAutospacing="1" w:line="240" w:lineRule="auto"/>
        <w:ind w:left="495"/>
        <w:jc w:val="both"/>
        <w:rPr>
          <w:rFonts w:ascii="Times New Roman" w:eastAsia="Times New Roman" w:hAnsi="Times New Roman" w:cs="Times New Roman"/>
          <w:color w:val="262626"/>
          <w:sz w:val="24"/>
          <w:szCs w:val="24"/>
          <w:lang w:eastAsia="ru-RU"/>
        </w:rPr>
      </w:pPr>
      <w:r w:rsidRPr="005425B7">
        <w:rPr>
          <w:rFonts w:ascii="Times New Roman" w:eastAsia="Times New Roman" w:hAnsi="Times New Roman" w:cs="Times New Roman"/>
          <w:color w:val="262626"/>
          <w:sz w:val="24"/>
          <w:szCs w:val="24"/>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34" w:history="1">
        <w:r w:rsidRPr="005425B7">
          <w:rPr>
            <w:rFonts w:ascii="Times New Roman" w:eastAsia="Times New Roman" w:hAnsi="Times New Roman" w:cs="Times New Roman"/>
            <w:color w:val="4D6BBC"/>
            <w:sz w:val="24"/>
            <w:szCs w:val="24"/>
            <w:u w:val="single"/>
            <w:lang w:eastAsia="ru-RU"/>
          </w:rPr>
          <w:t>уважительной причи</w:t>
        </w:r>
        <w:bookmarkStart w:id="0" w:name="_GoBack"/>
        <w:bookmarkEnd w:id="0"/>
        <w:r w:rsidRPr="005425B7">
          <w:rPr>
            <w:rFonts w:ascii="Times New Roman" w:eastAsia="Times New Roman" w:hAnsi="Times New Roman" w:cs="Times New Roman"/>
            <w:color w:val="4D6BBC"/>
            <w:sz w:val="24"/>
            <w:szCs w:val="24"/>
            <w:u w:val="single"/>
            <w:lang w:eastAsia="ru-RU"/>
          </w:rPr>
          <w:t>не</w:t>
        </w:r>
      </w:hyperlink>
      <w:r w:rsidRPr="005425B7">
        <w:rPr>
          <w:rFonts w:ascii="Times New Roman" w:eastAsia="Times New Roman" w:hAnsi="Times New Roman" w:cs="Times New Roman"/>
          <w:color w:val="262626"/>
          <w:sz w:val="24"/>
          <w:szCs w:val="24"/>
          <w:lang w:eastAsia="ru-RU"/>
        </w:rPr>
        <w:t> срок подачи заявления может быть восстановлен судом.</w:t>
      </w:r>
    </w:p>
    <w:sectPr w:rsidR="005425B7" w:rsidRPr="00542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2F2"/>
    <w:multiLevelType w:val="multilevel"/>
    <w:tmpl w:val="F2C0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5855"/>
    <w:multiLevelType w:val="multilevel"/>
    <w:tmpl w:val="02A8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C50ED"/>
    <w:multiLevelType w:val="multilevel"/>
    <w:tmpl w:val="A2EA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B0BEA"/>
    <w:multiLevelType w:val="multilevel"/>
    <w:tmpl w:val="9E66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47248"/>
    <w:multiLevelType w:val="multilevel"/>
    <w:tmpl w:val="201E8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A30E0"/>
    <w:multiLevelType w:val="multilevel"/>
    <w:tmpl w:val="73A6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E72DAF"/>
    <w:multiLevelType w:val="multilevel"/>
    <w:tmpl w:val="B79C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A6492"/>
    <w:multiLevelType w:val="multilevel"/>
    <w:tmpl w:val="2020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E80CA1"/>
    <w:multiLevelType w:val="multilevel"/>
    <w:tmpl w:val="749A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B40555"/>
    <w:multiLevelType w:val="multilevel"/>
    <w:tmpl w:val="A164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52037"/>
    <w:multiLevelType w:val="multilevel"/>
    <w:tmpl w:val="4B2A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D12AB3"/>
    <w:multiLevelType w:val="multilevel"/>
    <w:tmpl w:val="8390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D2A6A"/>
    <w:multiLevelType w:val="multilevel"/>
    <w:tmpl w:val="AEBE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187139"/>
    <w:multiLevelType w:val="multilevel"/>
    <w:tmpl w:val="F0EC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D45C55"/>
    <w:multiLevelType w:val="multilevel"/>
    <w:tmpl w:val="02585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42E42"/>
    <w:multiLevelType w:val="multilevel"/>
    <w:tmpl w:val="AF6C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97720C"/>
    <w:multiLevelType w:val="multilevel"/>
    <w:tmpl w:val="ECF8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55810"/>
    <w:multiLevelType w:val="multilevel"/>
    <w:tmpl w:val="45E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475220"/>
    <w:multiLevelType w:val="multilevel"/>
    <w:tmpl w:val="BCE2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CB71DE"/>
    <w:multiLevelType w:val="multilevel"/>
    <w:tmpl w:val="3080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200AF"/>
    <w:multiLevelType w:val="multilevel"/>
    <w:tmpl w:val="F152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8D4B8E"/>
    <w:multiLevelType w:val="multilevel"/>
    <w:tmpl w:val="A7340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F442D3"/>
    <w:multiLevelType w:val="multilevel"/>
    <w:tmpl w:val="B012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num>
  <w:num w:numId="3">
    <w:abstractNumId w:val="11"/>
  </w:num>
  <w:num w:numId="4">
    <w:abstractNumId w:val="8"/>
  </w:num>
  <w:num w:numId="5">
    <w:abstractNumId w:val="5"/>
  </w:num>
  <w:num w:numId="6">
    <w:abstractNumId w:val="10"/>
  </w:num>
  <w:num w:numId="7">
    <w:abstractNumId w:val="21"/>
  </w:num>
  <w:num w:numId="8">
    <w:abstractNumId w:val="4"/>
  </w:num>
  <w:num w:numId="9">
    <w:abstractNumId w:val="3"/>
  </w:num>
  <w:num w:numId="10">
    <w:abstractNumId w:val="20"/>
  </w:num>
  <w:num w:numId="11">
    <w:abstractNumId w:val="13"/>
  </w:num>
  <w:num w:numId="12">
    <w:abstractNumId w:val="12"/>
  </w:num>
  <w:num w:numId="13">
    <w:abstractNumId w:val="7"/>
  </w:num>
  <w:num w:numId="14">
    <w:abstractNumId w:val="15"/>
  </w:num>
  <w:num w:numId="15">
    <w:abstractNumId w:val="0"/>
  </w:num>
  <w:num w:numId="16">
    <w:abstractNumId w:val="19"/>
  </w:num>
  <w:num w:numId="17">
    <w:abstractNumId w:val="1"/>
  </w:num>
  <w:num w:numId="18">
    <w:abstractNumId w:val="22"/>
  </w:num>
  <w:num w:numId="19">
    <w:abstractNumId w:val="14"/>
  </w:num>
  <w:num w:numId="20">
    <w:abstractNumId w:val="6"/>
  </w:num>
  <w:num w:numId="21">
    <w:abstractNumId w:val="18"/>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4"/>
    <w:rsid w:val="005425B7"/>
    <w:rsid w:val="00551924"/>
    <w:rsid w:val="00D51EF7"/>
    <w:rsid w:val="00E93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BBD7"/>
  <w15:chartTrackingRefBased/>
  <w15:docId w15:val="{E3A3FE34-2CC4-49CC-813F-6FAB5801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96661">
      <w:bodyDiv w:val="1"/>
      <w:marLeft w:val="0"/>
      <w:marRight w:val="0"/>
      <w:marTop w:val="0"/>
      <w:marBottom w:val="0"/>
      <w:divBdr>
        <w:top w:val="none" w:sz="0" w:space="0" w:color="auto"/>
        <w:left w:val="none" w:sz="0" w:space="0" w:color="auto"/>
        <w:bottom w:val="none" w:sz="0" w:space="0" w:color="auto"/>
        <w:right w:val="none" w:sz="0" w:space="0" w:color="auto"/>
      </w:divBdr>
      <w:divsChild>
        <w:div w:id="360784445">
          <w:marLeft w:val="0"/>
          <w:marRight w:val="0"/>
          <w:marTop w:val="0"/>
          <w:marBottom w:val="0"/>
          <w:divBdr>
            <w:top w:val="none" w:sz="0" w:space="0" w:color="auto"/>
            <w:left w:val="none" w:sz="0" w:space="0" w:color="auto"/>
            <w:bottom w:val="none" w:sz="0" w:space="0" w:color="auto"/>
            <w:right w:val="none" w:sz="0" w:space="0" w:color="auto"/>
          </w:divBdr>
        </w:div>
        <w:div w:id="918949739">
          <w:marLeft w:val="0"/>
          <w:marRight w:val="0"/>
          <w:marTop w:val="0"/>
          <w:marBottom w:val="0"/>
          <w:divBdr>
            <w:top w:val="none" w:sz="0" w:space="0" w:color="auto"/>
            <w:left w:val="none" w:sz="0" w:space="0" w:color="auto"/>
            <w:bottom w:val="none" w:sz="0" w:space="0" w:color="auto"/>
            <w:right w:val="none" w:sz="0" w:space="0" w:color="auto"/>
          </w:divBdr>
          <w:divsChild>
            <w:div w:id="276378433">
              <w:marLeft w:val="-225"/>
              <w:marRight w:val="-225"/>
              <w:marTop w:val="0"/>
              <w:marBottom w:val="0"/>
              <w:divBdr>
                <w:top w:val="none" w:sz="0" w:space="0" w:color="auto"/>
                <w:left w:val="none" w:sz="0" w:space="0" w:color="auto"/>
                <w:bottom w:val="none" w:sz="0" w:space="0" w:color="auto"/>
                <w:right w:val="none" w:sz="0" w:space="0" w:color="auto"/>
              </w:divBdr>
              <w:divsChild>
                <w:div w:id="1574974817">
                  <w:marLeft w:val="0"/>
                  <w:marRight w:val="0"/>
                  <w:marTop w:val="0"/>
                  <w:marBottom w:val="0"/>
                  <w:divBdr>
                    <w:top w:val="none" w:sz="0" w:space="0" w:color="auto"/>
                    <w:left w:val="none" w:sz="0" w:space="0" w:color="auto"/>
                    <w:bottom w:val="none" w:sz="0" w:space="0" w:color="auto"/>
                    <w:right w:val="none" w:sz="0" w:space="0" w:color="auto"/>
                  </w:divBdr>
                  <w:divsChild>
                    <w:div w:id="1638756859">
                      <w:marLeft w:val="0"/>
                      <w:marRight w:val="0"/>
                      <w:marTop w:val="210"/>
                      <w:marBottom w:val="360"/>
                      <w:divBdr>
                        <w:top w:val="none" w:sz="0" w:space="0" w:color="auto"/>
                        <w:left w:val="none" w:sz="0" w:space="0" w:color="auto"/>
                        <w:bottom w:val="single" w:sz="6" w:space="17" w:color="E6E6E6"/>
                        <w:right w:val="none" w:sz="0" w:space="0" w:color="auto"/>
                      </w:divBdr>
                    </w:div>
                  </w:divsChild>
                </w:div>
                <w:div w:id="746997565">
                  <w:marLeft w:val="0"/>
                  <w:marRight w:val="0"/>
                  <w:marTop w:val="0"/>
                  <w:marBottom w:val="0"/>
                  <w:divBdr>
                    <w:top w:val="none" w:sz="0" w:space="0" w:color="auto"/>
                    <w:left w:val="none" w:sz="0" w:space="0" w:color="auto"/>
                    <w:bottom w:val="none" w:sz="0" w:space="0" w:color="auto"/>
                    <w:right w:val="none" w:sz="0" w:space="0" w:color="auto"/>
                  </w:divBdr>
                  <w:divsChild>
                    <w:div w:id="1531988962">
                      <w:marLeft w:val="0"/>
                      <w:marRight w:val="0"/>
                      <w:marTop w:val="0"/>
                      <w:marBottom w:val="0"/>
                      <w:divBdr>
                        <w:top w:val="none" w:sz="0" w:space="0" w:color="auto"/>
                        <w:left w:val="none" w:sz="0" w:space="0" w:color="auto"/>
                        <w:bottom w:val="none" w:sz="0" w:space="0" w:color="auto"/>
                        <w:right w:val="none" w:sz="0" w:space="0" w:color="auto"/>
                      </w:divBdr>
                      <w:divsChild>
                        <w:div w:id="18006043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3caea80c197faa7de4bf7ac1bf4d03f0700433d69a093ba4809321afd35b61e4de48e201b9474c4528735eeda27082b55637b207bedd9e6nbg" TargetMode="External"/><Relationship Id="rId13" Type="http://schemas.openxmlformats.org/officeDocument/2006/relationships/hyperlink" Target="consultantplus://offline/ref=c723caea80c197faa7de4bf7ac1bf4d03f04064c3c65a093ba4809321afd35b61e4de48e201b947dce528735eeda27082b55637b207bedd9e6nbg" TargetMode="External"/><Relationship Id="rId18" Type="http://schemas.openxmlformats.org/officeDocument/2006/relationships/hyperlink" Target="consultantplus://offline/ref=e7172026c55a986f10ac65ab090d527df8e124abe5d4fca80d8b83ea8601e74454aaae7abefb145d8fc6e148e32ac9a107a8e93c0dfbl8vdk" TargetMode="External"/><Relationship Id="rId26" Type="http://schemas.openxmlformats.org/officeDocument/2006/relationships/hyperlink" Target="consultantplus://offline/ref=25d825bd0cdd7be713d5e2d7e3c2a49979d4e2ae5d5546e6f6835d72cf14b3023f5c8dff20dd3b9229880d740c63t9g" TargetMode="External"/><Relationship Id="rId3" Type="http://schemas.openxmlformats.org/officeDocument/2006/relationships/settings" Target="settings.xml"/><Relationship Id="rId21" Type="http://schemas.openxmlformats.org/officeDocument/2006/relationships/hyperlink" Target="consultantplus://offline/ref=cebbcf2782d6720e8ff8c4ddc995a2983e0ca055042107688a7a9672be346a87bc87d0a0ea3f4f788c63078782q3sag" TargetMode="External"/><Relationship Id="rId34" Type="http://schemas.openxmlformats.org/officeDocument/2006/relationships/hyperlink" Target="consultantplus://offline/ref=c09166a41d2fdc325493d2dce1c1c29bb548c43c37aa4c83b67dc7e9a0869feda9d88aea63d35bb377e35f0bb2636d0b9f9c6a7e0765ddd1r1w9g" TargetMode="External"/><Relationship Id="rId7" Type="http://schemas.openxmlformats.org/officeDocument/2006/relationships/hyperlink" Target="consultantplus://offline/ref=c723caea80c197faa7de4bf7ac1bf4d03d04024d3c61a093ba4809321afd35b61e4de48e201b947ec7528735eeda27082b55637b207bedd9e6nbg" TargetMode="External"/><Relationship Id="rId12" Type="http://schemas.openxmlformats.org/officeDocument/2006/relationships/hyperlink" Target="consultantplus://offline/ref=c723caea80c197faa7de4bf7ac1bf4d03d0d034d3a63a093ba4809321afd35b61e4de48e201b947fcf528735eeda27082b55637b207bedd9e6nbg" TargetMode="External"/><Relationship Id="rId17" Type="http://schemas.openxmlformats.org/officeDocument/2006/relationships/hyperlink" Target="consultantplus://offline/ref=e7172026c55a986f10ac65ab090d527dfaef24abe6d0fca80d8b83ea8601e74454aaae7ab6f91756da9cf14caa7fc3bf01b4f63c13fb8d5blev3k" TargetMode="External"/><Relationship Id="rId25" Type="http://schemas.openxmlformats.org/officeDocument/2006/relationships/hyperlink" Target="consultantplus://offline/ref=25d825bd0cdd7be713d5e2d7e3c2a49979d4e2ae5d5546e6f6835d72cf14b3023f5c8dff20dd3b9229880d740c63t9g" TargetMode="External"/><Relationship Id="rId33" Type="http://schemas.openxmlformats.org/officeDocument/2006/relationships/hyperlink" Target="consultantplus://offline/ref=575bc702ea1709372511e15f337a1624c53d6b62776d78fe82574da827cbf7a7f021c8fbca91c0d7514e4295d7043c58a5293b2775ea5934f9w2g" TargetMode="External"/><Relationship Id="rId2" Type="http://schemas.openxmlformats.org/officeDocument/2006/relationships/styles" Target="styles.xml"/><Relationship Id="rId16" Type="http://schemas.openxmlformats.org/officeDocument/2006/relationships/hyperlink" Target="consultantplus://offline/ref=c723caea80c197faa7de4bf7ac1bf4d03d0d034d3a63a093ba4809321afd35b61e4de48e201b947ec5528735eeda27082b55637b207bedd9e6nbg" TargetMode="External"/><Relationship Id="rId20" Type="http://schemas.openxmlformats.org/officeDocument/2006/relationships/hyperlink" Target="consultantplus://offline/ref=7f5ae92c27d731be1a0df20b1576114d97c6411bb51a3f660ef586e1429e91f5e65308d45a2d53e11076a41bd678014a25edbf67c40d31saqfg" TargetMode="External"/><Relationship Id="rId29" Type="http://schemas.openxmlformats.org/officeDocument/2006/relationships/hyperlink" Target="consultantplus://offline/ref=25d825bd0cdd7be713d5e2d7e3c2a4997bdfe3aa5c5746e6f6835d72cf14b3022d5cd5f126d371c26fc30276082e732160eb584a63tfg" TargetMode="External"/><Relationship Id="rId1" Type="http://schemas.openxmlformats.org/officeDocument/2006/relationships/numbering" Target="numbering.xml"/><Relationship Id="rId6" Type="http://schemas.openxmlformats.org/officeDocument/2006/relationships/hyperlink" Target="consultantplus://offline/ref=c723caea80c197faa7de4bf7ac1bf4d03e04064e3365a093ba4809321afd35b61e4de48e201b947fcf528735eeda27082b55637b207bedd9e6nbg" TargetMode="External"/><Relationship Id="rId11" Type="http://schemas.openxmlformats.org/officeDocument/2006/relationships/hyperlink" Target="consultantplus://offline/ref=c723caea80c197faa7de4bf7ac1bf4d03f07024f3f62a093ba4809321afd35b61e4de48e201b9d79cf528735eeda27082b55637b207bedd9e6nbg" TargetMode="External"/><Relationship Id="rId24" Type="http://schemas.openxmlformats.org/officeDocument/2006/relationships/hyperlink" Target="consultantplus://offline/ref=25d825bd0cdd7be713d5e2d7e3c2a4997bdfe3aa5c5746e6f6835d72cf14b3022d5cd5f322da27962e9d5b2549657f217bf7594928c1506c66t5g" TargetMode="External"/><Relationship Id="rId32" Type="http://schemas.openxmlformats.org/officeDocument/2006/relationships/hyperlink" Target="consultantplus://offline/ref=25d825bd0cdd7be713d5e2d7e3c2a4997bdfe3aa5c5746e6f6835d72cf14b3022d5cd5f32ad927987fc74b210032773d7feb464936c265t9g" TargetMode="External"/><Relationship Id="rId5" Type="http://schemas.openxmlformats.org/officeDocument/2006/relationships/hyperlink" Target="http://www.consultant.ru/popular/cons/1_2.html" TargetMode="External"/><Relationship Id="rId15" Type="http://schemas.openxmlformats.org/officeDocument/2006/relationships/hyperlink" Target="consultantplus://offline/ref=c723caea80c197faa7de4bf7ac1bf4d03d0d034d3a63a093ba4809321afd35b61e4de48e201b947fcf528735eeda27082b55637b207bedd9e6nbg" TargetMode="External"/><Relationship Id="rId23" Type="http://schemas.openxmlformats.org/officeDocument/2006/relationships/hyperlink" Target="http://www.gcheb.cap.ru/arhiv-razdelov-i-sobitij/besplatnaya-yuridicheskaya-pomoschj/soderzhanie-predeli-osuschestvleniya-sposobi-reali" TargetMode="External"/><Relationship Id="rId28" Type="http://schemas.openxmlformats.org/officeDocument/2006/relationships/hyperlink" Target="consultantplus://offline/ref=25d825bd0cdd7be713d5e2d7e3c2a4997bdfe3aa5c5746e6f6835d72cf14b3022d5cd5f322d8279a239d5b2549657f217bf7594928c1506c66t5g" TargetMode="External"/><Relationship Id="rId36" Type="http://schemas.openxmlformats.org/officeDocument/2006/relationships/theme" Target="theme/theme1.xml"/><Relationship Id="rId10" Type="http://schemas.openxmlformats.org/officeDocument/2006/relationships/hyperlink" Target="http://www.gcheb.cap.ru/arhiv-razdelov-i-sobitij/besplatnaya-yuridicheskaya-pomoschj/soderzhanie-predeli-osuschestvleniya-sposobi-reali" TargetMode="External"/><Relationship Id="rId19" Type="http://schemas.openxmlformats.org/officeDocument/2006/relationships/hyperlink" Target="consultantplus://offline/ref=e55b9b19f7532d2b3cacf6310dc0042c1ab11f469ddd8390b43147abac945b831284220bcbf5234093f52ae3e76073e72841c80fa1ee3245k0qeg" TargetMode="External"/><Relationship Id="rId31" Type="http://schemas.openxmlformats.org/officeDocument/2006/relationships/hyperlink" Target="consultantplus://offline/ref=25d825bd0cdd7be713d5e2d7e3c2a4997bdfe3aa5c5746e6f6835d72cf14b3022d5cd5f323dc20987fc74b210032773d7feb464936c265t9g" TargetMode="External"/><Relationship Id="rId4" Type="http://schemas.openxmlformats.org/officeDocument/2006/relationships/webSettings" Target="webSettings.xml"/><Relationship Id="rId9" Type="http://schemas.openxmlformats.org/officeDocument/2006/relationships/hyperlink" Target="http://www.gcheb.cap.ru/arhiv-razdelov-i-sobitij/besplatnaya-yuridicheskaya-pomoschj/soderzhanie-predeli-osuschestvleniya-sposobi-reali" TargetMode="External"/><Relationship Id="rId14" Type="http://schemas.openxmlformats.org/officeDocument/2006/relationships/hyperlink" Target="http://www.gcheb.cap.ru/arhiv-razdelov-i-sobitij/besplatnaya-yuridicheskaya-pomoschj/soderzhanie-predeli-osuschestvleniya-sposobi-reali" TargetMode="External"/><Relationship Id="rId22" Type="http://schemas.openxmlformats.org/officeDocument/2006/relationships/hyperlink" Target="consultantplus://offline/ref=cebbcf2782d6720e8ff8c4ddc995a2983c07a151052207688a7a9672be346a87ae8788ace83a507b8a7651d6c76604a2f9ccda040e00f640q1s8g" TargetMode="External"/><Relationship Id="rId27" Type="http://schemas.openxmlformats.org/officeDocument/2006/relationships/hyperlink" Target="consultantplus://offline/ref=25d825bd0cdd7be713d5e2d7e3c2a49979d4e2ae5d5546e6f6835d72cf14b3023f5c8dff20dd3b9229880d740c63t9g" TargetMode="External"/><Relationship Id="rId30" Type="http://schemas.openxmlformats.org/officeDocument/2006/relationships/hyperlink" Target="consultantplus://offline/ref=25d825bd0cdd7be713d5e2d7e3c2a4997bdfe3aa5c5746e6f6835d72cf14b3022d5cd5f327da2c987fc74b210032773d7feb464936c265t9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4873</Words>
  <Characters>27778</Characters>
  <Application>Microsoft Office Word</Application>
  <DocSecurity>0</DocSecurity>
  <Lines>231</Lines>
  <Paragraphs>65</Paragraphs>
  <ScaleCrop>false</ScaleCrop>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Borodina</dc:creator>
  <cp:keywords/>
  <dc:description/>
  <cp:lastModifiedBy>Borodina</cp:lastModifiedBy>
  <cp:revision>5</cp:revision>
  <dcterms:created xsi:type="dcterms:W3CDTF">2025-03-05T09:43:00Z</dcterms:created>
  <dcterms:modified xsi:type="dcterms:W3CDTF">2025-03-05T10:05:00Z</dcterms:modified>
</cp:coreProperties>
</file>